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E43E1C" w:rsidRPr="00CD1E60" w:rsidTr="00A05DFA">
        <w:tc>
          <w:tcPr>
            <w:tcW w:w="10349" w:type="dxa"/>
            <w:tcBorders>
              <w:top w:val="single" w:sz="4" w:space="0" w:color="FFFFFF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66CCFF"/>
          </w:tcPr>
          <w:p w:rsidR="00E43E1C" w:rsidRPr="00CD1E60" w:rsidRDefault="00E43E1C" w:rsidP="00A05DFA">
            <w:pPr>
              <w:contextualSpacing/>
              <w:jc w:val="center"/>
              <w:rPr>
                <w:b/>
                <w:spacing w:val="20"/>
                <w:lang w:val="ro-RO"/>
              </w:rPr>
            </w:pPr>
            <w:r w:rsidRPr="00CD1E60">
              <w:rPr>
                <w:b/>
                <w:spacing w:val="22"/>
                <w:lang w:val="pt-BR"/>
              </w:rPr>
              <w:t xml:space="preserve">MINISTERUL EDUCAŢIEI NAȚIONALE </w:t>
            </w:r>
          </w:p>
          <w:p w:rsidR="00E43E1C" w:rsidRPr="00CD1E60" w:rsidRDefault="00E43E1C" w:rsidP="00A05DFA">
            <w:pPr>
              <w:contextualSpacing/>
              <w:jc w:val="center"/>
              <w:rPr>
                <w:i/>
                <w:spacing w:val="20"/>
                <w:position w:val="6"/>
                <w:lang w:val="ro-RO"/>
              </w:rPr>
            </w:pPr>
            <w:r w:rsidRPr="00CD1E60">
              <w:rPr>
                <w:b/>
                <w:spacing w:val="20"/>
                <w:position w:val="6"/>
                <w:lang w:val="fr-FR"/>
              </w:rPr>
              <w:t>ŞCOALA GIMNAZIALĂ „MIHAI VITEAZUL” PUCIOASA</w:t>
            </w:r>
          </w:p>
        </w:tc>
      </w:tr>
      <w:tr w:rsidR="00E43E1C" w:rsidRPr="00CD1E60" w:rsidTr="00A05DFA">
        <w:tc>
          <w:tcPr>
            <w:tcW w:w="10349" w:type="dxa"/>
            <w:tcBorders>
              <w:top w:val="single" w:sz="12" w:space="0" w:color="0033CC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auto"/>
          </w:tcPr>
          <w:p w:rsidR="00E43E1C" w:rsidRPr="00CD1E60" w:rsidRDefault="00E43E1C" w:rsidP="00A05DFA">
            <w:pPr>
              <w:contextualSpacing/>
              <w:rPr>
                <w:rFonts w:ascii="Papyrus" w:hAnsi="Papyrus"/>
                <w:b/>
                <w:i/>
                <w:lang w:val="ro-RO"/>
              </w:rPr>
            </w:pPr>
            <w:r w:rsidRPr="00CD1E60">
              <w:rPr>
                <w:noProof/>
                <w:lang w:val="ro-RO" w:eastAsia="ro-RO"/>
              </w:rPr>
              <w:drawing>
                <wp:anchor distT="128016" distB="215519" distL="339852" distR="241046" simplePos="0" relativeHeight="251660288" behindDoc="1" locked="0" layoutInCell="1" allowOverlap="1">
                  <wp:simplePos x="0" y="0"/>
                  <wp:positionH relativeFrom="column">
                    <wp:posOffset>4976114</wp:posOffset>
                  </wp:positionH>
                  <wp:positionV relativeFrom="paragraph">
                    <wp:posOffset>68072</wp:posOffset>
                  </wp:positionV>
                  <wp:extent cx="1173988" cy="667004"/>
                  <wp:effectExtent l="152400" t="95250" r="102870" b="152400"/>
                  <wp:wrapNone/>
                  <wp:docPr id="48" name="Imagin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ine 4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5B9BD5">
                                <a:satMod val="175000"/>
                                <a:alpha val="40000"/>
                              </a:srgb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E60"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815340" cy="733425"/>
                  <wp:effectExtent l="0" t="0" r="3810" b="9525"/>
                  <wp:wrapNone/>
                  <wp:docPr id="1" name="Imagine 1" descr="lo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7" descr="lo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E60">
              <w:rPr>
                <w:rFonts w:ascii="Papyrus" w:hAnsi="Papyrus"/>
                <w:b/>
                <w:i/>
                <w:lang w:val="ro-RO"/>
              </w:rPr>
              <w:t xml:space="preserve">                                                        -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Ș</w:t>
            </w:r>
            <w:r w:rsidRPr="00CD1E60">
              <w:rPr>
                <w:rFonts w:ascii="Comic Sans MS" w:hAnsi="Comic Sans MS"/>
                <w:b/>
                <w:lang w:val="ro-RO"/>
              </w:rPr>
              <w:t>COAL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Ă</w:t>
            </w:r>
            <w:r w:rsidRPr="00CD1E60">
              <w:rPr>
                <w:rFonts w:ascii="Comic Sans MS" w:hAnsi="Comic Sans MS"/>
                <w:b/>
                <w:lang w:val="ro-RO"/>
              </w:rPr>
              <w:t xml:space="preserve"> EUROPEAN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Ă</w:t>
            </w:r>
            <w:r w:rsidRPr="00CD1E60">
              <w:rPr>
                <w:rFonts w:ascii="Comic Sans MS" w:hAnsi="Comic Sans MS"/>
                <w:b/>
                <w:lang w:val="ro-RO"/>
              </w:rPr>
              <w:t xml:space="preserve"> 2016-</w:t>
            </w:r>
          </w:p>
          <w:p w:rsidR="00E43E1C" w:rsidRPr="00CD1E60" w:rsidRDefault="00E43E1C" w:rsidP="00A05DFA">
            <w:pPr>
              <w:ind w:left="1560"/>
              <w:contextualSpacing/>
              <w:rPr>
                <w:b/>
                <w:i/>
                <w:lang w:val="ro-RO"/>
              </w:rPr>
            </w:pPr>
            <w:r w:rsidRPr="00CD1E60">
              <w:rPr>
                <w:b/>
                <w:i/>
                <w:lang w:val="ro-RO"/>
              </w:rPr>
              <w:t xml:space="preserve">Str. </w:t>
            </w:r>
            <w:proofErr w:type="spellStart"/>
            <w:r w:rsidRPr="00CD1E60">
              <w:rPr>
                <w:b/>
                <w:i/>
                <w:lang w:val="ro-RO"/>
              </w:rPr>
              <w:t>Fîntînilor</w:t>
            </w:r>
            <w:proofErr w:type="spellEnd"/>
            <w:r w:rsidRPr="00CD1E60">
              <w:rPr>
                <w:b/>
                <w:i/>
                <w:lang w:val="ro-RO"/>
              </w:rPr>
              <w:t>, nr.18, Orașul Pucioasa, Județul Dâmbovița</w:t>
            </w:r>
          </w:p>
          <w:p w:rsidR="00E43E1C" w:rsidRPr="00CD1E60" w:rsidRDefault="00E43E1C" w:rsidP="00A05DFA">
            <w:pPr>
              <w:ind w:left="1560"/>
              <w:contextualSpacing/>
              <w:rPr>
                <w:b/>
                <w:i/>
                <w:lang w:val="ro-RO"/>
              </w:rPr>
            </w:pPr>
            <w:r w:rsidRPr="00CD1E60">
              <w:rPr>
                <w:b/>
                <w:i/>
                <w:lang w:val="ro-RO"/>
              </w:rPr>
              <w:t>E-mail: scoala_1_mihai_viteazul_pucioasa@yahoo.com</w:t>
            </w:r>
          </w:p>
          <w:p w:rsidR="00E43E1C" w:rsidRPr="00CD1E60" w:rsidRDefault="00E43E1C" w:rsidP="00A05DFA">
            <w:pPr>
              <w:ind w:left="1560"/>
              <w:rPr>
                <w:i/>
                <w:color w:val="0000CC"/>
                <w:lang w:val="fr-FR"/>
              </w:rPr>
            </w:pPr>
            <w:r w:rsidRPr="00CD1E60">
              <w:rPr>
                <w:b/>
                <w:i/>
                <w:lang w:val="ro-RO"/>
              </w:rPr>
              <w:t xml:space="preserve">Telefon/Fax: 0245.760.412        </w:t>
            </w:r>
            <w:r w:rsidRPr="00CD1E60">
              <w:rPr>
                <w:b/>
                <w:i/>
                <w:lang w:val="fr-FR"/>
              </w:rPr>
              <w:t xml:space="preserve">Web: </w:t>
            </w:r>
            <w:hyperlink r:id="rId6" w:history="1">
              <w:r w:rsidRPr="00CD1E60">
                <w:rPr>
                  <w:rStyle w:val="Hyperlink"/>
                  <w:b/>
                  <w:i/>
                  <w:lang w:val="fr-FR"/>
                </w:rPr>
                <w:t>www.sgmvp.ro</w:t>
              </w:r>
            </w:hyperlink>
          </w:p>
          <w:p w:rsidR="00E43E1C" w:rsidRPr="00CD1E60" w:rsidRDefault="00E43E1C" w:rsidP="00A05DFA">
            <w:pPr>
              <w:contextualSpacing/>
              <w:jc w:val="center"/>
              <w:rPr>
                <w:b/>
                <w:spacing w:val="22"/>
                <w:lang w:val="pt-BR"/>
              </w:rPr>
            </w:pPr>
          </w:p>
        </w:tc>
      </w:tr>
    </w:tbl>
    <w:p w:rsidR="00E43E1C" w:rsidRDefault="00E43E1C" w:rsidP="00E43E1C">
      <w:pPr>
        <w:rPr>
          <w:i/>
          <w:lang w:val="fr-FR"/>
        </w:rPr>
      </w:pPr>
    </w:p>
    <w:p w:rsidR="00E43E1C" w:rsidRPr="00CD1E60" w:rsidRDefault="00E43E1C" w:rsidP="00E43E1C">
      <w:pPr>
        <w:rPr>
          <w:i/>
          <w:lang w:val="fr-FR"/>
        </w:rPr>
      </w:pPr>
    </w:p>
    <w:p w:rsidR="00E43E1C" w:rsidRPr="00CD1E60" w:rsidRDefault="00E43E1C" w:rsidP="00E43E1C">
      <w:pPr>
        <w:pStyle w:val="Corptext"/>
        <w:spacing w:line="360" w:lineRule="auto"/>
        <w:jc w:val="center"/>
        <w:rPr>
          <w:b/>
          <w:szCs w:val="24"/>
          <w:lang w:val="ro-RO"/>
        </w:rPr>
      </w:pPr>
      <w:r w:rsidRPr="00CD1E60">
        <w:rPr>
          <w:b/>
          <w:szCs w:val="24"/>
          <w:lang w:val="ro-RO"/>
        </w:rPr>
        <w:t>CONSILIUL DE ADMINISTRAŢIE</w:t>
      </w:r>
    </w:p>
    <w:p w:rsidR="00E43E1C" w:rsidRDefault="00E43E1C" w:rsidP="00E43E1C">
      <w:pPr>
        <w:ind w:right="-431"/>
        <w:jc w:val="center"/>
      </w:pPr>
      <w:r w:rsidRPr="00CD1E60">
        <w:t>HOTĂRÂRE</w:t>
      </w:r>
    </w:p>
    <w:p w:rsidR="00E43E1C" w:rsidRPr="00FA5964" w:rsidRDefault="00E43E1C" w:rsidP="00E43E1C">
      <w:pPr>
        <w:ind w:right="-431"/>
        <w:jc w:val="center"/>
        <w:rPr>
          <w:sz w:val="16"/>
          <w:szCs w:val="16"/>
        </w:rPr>
      </w:pPr>
    </w:p>
    <w:p w:rsidR="00E43E1C" w:rsidRDefault="00E43E1C" w:rsidP="00E43E1C">
      <w:pPr>
        <w:ind w:right="-431"/>
        <w:jc w:val="center"/>
        <w:rPr>
          <w:lang w:val="fr-FR"/>
        </w:rPr>
      </w:pPr>
      <w:r>
        <w:rPr>
          <w:lang w:val="fr-FR"/>
        </w:rPr>
        <w:t xml:space="preserve">Nr.  </w:t>
      </w:r>
      <w:proofErr w:type="gramStart"/>
      <w:r>
        <w:rPr>
          <w:lang w:val="fr-FR"/>
        </w:rPr>
        <w:t xml:space="preserve">15  </w:t>
      </w:r>
      <w:proofErr w:type="spellStart"/>
      <w:r>
        <w:rPr>
          <w:lang w:val="fr-FR"/>
        </w:rPr>
        <w:t>din</w:t>
      </w:r>
      <w:proofErr w:type="spellEnd"/>
      <w:proofErr w:type="gramEnd"/>
      <w:r>
        <w:rPr>
          <w:lang w:val="fr-FR"/>
        </w:rPr>
        <w:t>  29.11.2017</w:t>
      </w:r>
    </w:p>
    <w:p w:rsidR="00E43E1C" w:rsidRPr="00CD1E60" w:rsidRDefault="00E43E1C" w:rsidP="00E43E1C">
      <w:pPr>
        <w:ind w:right="-431"/>
        <w:jc w:val="center"/>
        <w:rPr>
          <w:lang w:val="fr-FR"/>
        </w:rPr>
      </w:pPr>
    </w:p>
    <w:p w:rsidR="00E43E1C" w:rsidRPr="00D72501" w:rsidRDefault="00E43E1C" w:rsidP="00E43E1C">
      <w:pPr>
        <w:ind w:right="-431"/>
        <w:jc w:val="center"/>
        <w:rPr>
          <w:sz w:val="16"/>
          <w:szCs w:val="16"/>
        </w:rPr>
      </w:pPr>
    </w:p>
    <w:p w:rsidR="00E43E1C" w:rsidRPr="00A52828" w:rsidRDefault="00E43E1C" w:rsidP="00E43E1C">
      <w:pPr>
        <w:spacing w:line="360" w:lineRule="auto"/>
        <w:ind w:right="-431" w:firstLine="879"/>
        <w:jc w:val="both"/>
        <w:rPr>
          <w:sz w:val="20"/>
          <w:szCs w:val="20"/>
        </w:rPr>
      </w:pPr>
      <w:proofErr w:type="spellStart"/>
      <w:r w:rsidRPr="00A52828">
        <w:rPr>
          <w:bCs/>
          <w:sz w:val="20"/>
          <w:szCs w:val="20"/>
        </w:rPr>
        <w:t>Consiliul</w:t>
      </w:r>
      <w:proofErr w:type="spellEnd"/>
      <w:r w:rsidRPr="00A52828">
        <w:rPr>
          <w:bCs/>
          <w:sz w:val="20"/>
          <w:szCs w:val="20"/>
        </w:rPr>
        <w:t xml:space="preserve"> de </w:t>
      </w:r>
      <w:proofErr w:type="spellStart"/>
      <w:r w:rsidRPr="00A52828">
        <w:rPr>
          <w:bCs/>
          <w:sz w:val="20"/>
          <w:szCs w:val="20"/>
        </w:rPr>
        <w:t>Administraţie</w:t>
      </w:r>
      <w:proofErr w:type="spellEnd"/>
      <w:r w:rsidRPr="00A52828">
        <w:rPr>
          <w:bCs/>
          <w:sz w:val="20"/>
          <w:szCs w:val="20"/>
        </w:rPr>
        <w:t xml:space="preserve"> al</w:t>
      </w:r>
      <w:r w:rsidRPr="00A52828">
        <w:rPr>
          <w:b/>
          <w:bCs/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Şcolii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Gimnaziale</w:t>
      </w:r>
      <w:proofErr w:type="spellEnd"/>
      <w:r w:rsidRPr="00A52828">
        <w:rPr>
          <w:sz w:val="20"/>
          <w:szCs w:val="20"/>
        </w:rPr>
        <w:t xml:space="preserve"> “Mihai </w:t>
      </w:r>
      <w:proofErr w:type="spellStart"/>
      <w:r w:rsidRPr="00A52828">
        <w:rPr>
          <w:sz w:val="20"/>
          <w:szCs w:val="20"/>
        </w:rPr>
        <w:t>Viteazul</w:t>
      </w:r>
      <w:proofErr w:type="spellEnd"/>
      <w:r w:rsidRPr="00A52828">
        <w:rPr>
          <w:sz w:val="20"/>
          <w:szCs w:val="20"/>
        </w:rPr>
        <w:t xml:space="preserve">” </w:t>
      </w:r>
      <w:proofErr w:type="spellStart"/>
      <w:r w:rsidRPr="00A52828">
        <w:rPr>
          <w:sz w:val="20"/>
          <w:szCs w:val="20"/>
        </w:rPr>
        <w:t>Pucioasa</w:t>
      </w:r>
      <w:proofErr w:type="spellEnd"/>
      <w:r w:rsidRPr="00A52828">
        <w:rPr>
          <w:sz w:val="20"/>
          <w:szCs w:val="20"/>
        </w:rPr>
        <w:t xml:space="preserve">, </w:t>
      </w:r>
      <w:proofErr w:type="spellStart"/>
      <w:r w:rsidRPr="00A52828">
        <w:rPr>
          <w:sz w:val="20"/>
          <w:szCs w:val="20"/>
        </w:rPr>
        <w:t>î</w:t>
      </w:r>
      <w:r>
        <w:rPr>
          <w:sz w:val="20"/>
          <w:szCs w:val="20"/>
        </w:rPr>
        <w:t>ntrunit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Şedinţă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ordinară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în</w:t>
      </w:r>
      <w:proofErr w:type="spellEnd"/>
      <w:r w:rsidRPr="00A52828">
        <w:rPr>
          <w:sz w:val="20"/>
          <w:szCs w:val="20"/>
        </w:rPr>
        <w:t xml:space="preserve"> data </w:t>
      </w:r>
      <w:proofErr w:type="spellStart"/>
      <w:r w:rsidRPr="00A52828">
        <w:rPr>
          <w:sz w:val="20"/>
          <w:szCs w:val="20"/>
        </w:rPr>
        <w:t>de</w:t>
      </w:r>
      <w:proofErr w:type="spellEnd"/>
      <w:r w:rsidRPr="00A5282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29</w:t>
      </w:r>
      <w:r w:rsidRPr="00A52828">
        <w:rPr>
          <w:b/>
          <w:sz w:val="20"/>
          <w:szCs w:val="20"/>
        </w:rPr>
        <w:t>.11.2017</w:t>
      </w:r>
      <w:r w:rsidRPr="00A52828">
        <w:rPr>
          <w:sz w:val="20"/>
          <w:szCs w:val="20"/>
        </w:rPr>
        <w:t xml:space="preserve">, </w:t>
      </w:r>
    </w:p>
    <w:p w:rsidR="00E43E1C" w:rsidRPr="00A52828" w:rsidRDefault="00E43E1C" w:rsidP="00E43E1C">
      <w:pPr>
        <w:spacing w:line="360" w:lineRule="auto"/>
        <w:ind w:right="-431" w:firstLine="879"/>
        <w:jc w:val="both"/>
        <w:rPr>
          <w:sz w:val="20"/>
          <w:szCs w:val="20"/>
        </w:rPr>
      </w:pPr>
      <w:proofErr w:type="spellStart"/>
      <w:r w:rsidRPr="00A52828">
        <w:rPr>
          <w:i/>
          <w:iCs/>
          <w:sz w:val="20"/>
          <w:szCs w:val="20"/>
        </w:rPr>
        <w:t>Având</w:t>
      </w:r>
      <w:proofErr w:type="spellEnd"/>
      <w:r w:rsidRPr="00A52828">
        <w:rPr>
          <w:i/>
          <w:iCs/>
          <w:sz w:val="20"/>
          <w:szCs w:val="20"/>
        </w:rPr>
        <w:t xml:space="preserve"> </w:t>
      </w:r>
      <w:proofErr w:type="spellStart"/>
      <w:r w:rsidRPr="00A52828">
        <w:rPr>
          <w:i/>
          <w:iCs/>
          <w:sz w:val="20"/>
          <w:szCs w:val="20"/>
        </w:rPr>
        <w:t>în</w:t>
      </w:r>
      <w:proofErr w:type="spellEnd"/>
      <w:r w:rsidRPr="00A52828">
        <w:rPr>
          <w:i/>
          <w:iCs/>
          <w:sz w:val="20"/>
          <w:szCs w:val="20"/>
        </w:rPr>
        <w:t xml:space="preserve"> </w:t>
      </w:r>
      <w:proofErr w:type="spellStart"/>
      <w:r w:rsidRPr="00A52828">
        <w:rPr>
          <w:i/>
          <w:iCs/>
          <w:sz w:val="20"/>
          <w:szCs w:val="20"/>
        </w:rPr>
        <w:t>vedere</w:t>
      </w:r>
      <w:proofErr w:type="spellEnd"/>
      <w:r w:rsidRPr="00A52828">
        <w:rPr>
          <w:sz w:val="20"/>
          <w:szCs w:val="20"/>
        </w:rPr>
        <w:t>:</w:t>
      </w:r>
    </w:p>
    <w:p w:rsidR="00E43E1C" w:rsidRPr="00A52828" w:rsidRDefault="00E43E1C" w:rsidP="00E43E1C">
      <w:pPr>
        <w:spacing w:line="360" w:lineRule="auto"/>
        <w:ind w:right="-431" w:firstLine="879"/>
        <w:jc w:val="both"/>
        <w:rPr>
          <w:sz w:val="20"/>
          <w:szCs w:val="20"/>
        </w:rPr>
      </w:pPr>
      <w:r w:rsidRPr="00A52828">
        <w:rPr>
          <w:sz w:val="20"/>
          <w:szCs w:val="20"/>
        </w:rPr>
        <w:t xml:space="preserve">- </w:t>
      </w:r>
      <w:proofErr w:type="spellStart"/>
      <w:r w:rsidRPr="00A52828">
        <w:rPr>
          <w:sz w:val="20"/>
          <w:szCs w:val="20"/>
        </w:rPr>
        <w:t>Procesul</w:t>
      </w:r>
      <w:proofErr w:type="spellEnd"/>
      <w:r w:rsidRPr="00A52828">
        <w:rPr>
          <w:sz w:val="20"/>
          <w:szCs w:val="20"/>
        </w:rPr>
        <w:t>-</w:t>
      </w:r>
      <w:r>
        <w:rPr>
          <w:sz w:val="20"/>
          <w:szCs w:val="20"/>
        </w:rPr>
        <w:t xml:space="preserve">verbal al </w:t>
      </w:r>
      <w:proofErr w:type="spellStart"/>
      <w:r>
        <w:rPr>
          <w:sz w:val="20"/>
          <w:szCs w:val="20"/>
        </w:rPr>
        <w:t>Şedinţei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ordinare</w:t>
      </w:r>
      <w:proofErr w:type="spellEnd"/>
      <w:r w:rsidRPr="00A52828">
        <w:rPr>
          <w:sz w:val="20"/>
          <w:szCs w:val="20"/>
        </w:rPr>
        <w:t xml:space="preserve"> a </w:t>
      </w:r>
      <w:proofErr w:type="spellStart"/>
      <w:r w:rsidRPr="00A52828">
        <w:rPr>
          <w:sz w:val="20"/>
          <w:szCs w:val="20"/>
        </w:rPr>
        <w:t>Consiliului</w:t>
      </w:r>
      <w:proofErr w:type="spellEnd"/>
      <w:r w:rsidRPr="00A52828">
        <w:rPr>
          <w:sz w:val="20"/>
          <w:szCs w:val="20"/>
        </w:rPr>
        <w:t xml:space="preserve"> de </w:t>
      </w:r>
      <w:proofErr w:type="spellStart"/>
      <w:r w:rsidRPr="00A52828">
        <w:rPr>
          <w:sz w:val="20"/>
          <w:szCs w:val="20"/>
        </w:rPr>
        <w:t>Administraţie</w:t>
      </w:r>
      <w:proofErr w:type="spellEnd"/>
      <w:r w:rsidRPr="00A52828">
        <w:rPr>
          <w:sz w:val="20"/>
          <w:szCs w:val="20"/>
        </w:rPr>
        <w:t xml:space="preserve"> din data </w:t>
      </w:r>
      <w:proofErr w:type="spellStart"/>
      <w:r w:rsidRPr="00A52828">
        <w:rPr>
          <w:sz w:val="20"/>
          <w:szCs w:val="20"/>
        </w:rPr>
        <w:t>de</w:t>
      </w:r>
      <w:proofErr w:type="spellEnd"/>
      <w:r w:rsidRPr="00A5282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29</w:t>
      </w:r>
      <w:r w:rsidRPr="00A52828">
        <w:rPr>
          <w:b/>
          <w:sz w:val="20"/>
          <w:szCs w:val="20"/>
        </w:rPr>
        <w:t>.11.2017</w:t>
      </w:r>
      <w:r w:rsidRPr="00A52828">
        <w:rPr>
          <w:sz w:val="20"/>
          <w:szCs w:val="20"/>
        </w:rPr>
        <w:t>;</w:t>
      </w:r>
    </w:p>
    <w:p w:rsidR="00E43E1C" w:rsidRPr="00A52828" w:rsidRDefault="00E43E1C" w:rsidP="00E43E1C">
      <w:pPr>
        <w:spacing w:line="360" w:lineRule="auto"/>
        <w:ind w:right="-431" w:firstLine="879"/>
        <w:jc w:val="both"/>
        <w:rPr>
          <w:sz w:val="20"/>
          <w:szCs w:val="20"/>
        </w:rPr>
      </w:pPr>
      <w:r w:rsidRPr="00A52828">
        <w:rPr>
          <w:sz w:val="20"/>
          <w:szCs w:val="20"/>
        </w:rPr>
        <w:t xml:space="preserve">- ROFUIP </w:t>
      </w:r>
      <w:proofErr w:type="spellStart"/>
      <w:r w:rsidRPr="00A52828">
        <w:rPr>
          <w:sz w:val="20"/>
          <w:szCs w:val="20"/>
        </w:rPr>
        <w:t>aprobat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prin</w:t>
      </w:r>
      <w:proofErr w:type="spellEnd"/>
      <w:r w:rsidRPr="00A52828">
        <w:rPr>
          <w:sz w:val="20"/>
          <w:szCs w:val="20"/>
        </w:rPr>
        <w:t xml:space="preserve"> OMENCS </w:t>
      </w:r>
      <w:proofErr w:type="spellStart"/>
      <w:r w:rsidRPr="00A52828">
        <w:rPr>
          <w:sz w:val="20"/>
          <w:szCs w:val="20"/>
        </w:rPr>
        <w:t>nr</w:t>
      </w:r>
      <w:proofErr w:type="spellEnd"/>
      <w:r w:rsidRPr="00A52828">
        <w:rPr>
          <w:sz w:val="20"/>
          <w:szCs w:val="20"/>
        </w:rPr>
        <w:t>. 5079/2016</w:t>
      </w:r>
    </w:p>
    <w:p w:rsidR="00E43E1C" w:rsidRDefault="00E43E1C" w:rsidP="00E43E1C">
      <w:pPr>
        <w:spacing w:line="360" w:lineRule="auto"/>
        <w:ind w:right="-431" w:firstLine="879"/>
        <w:jc w:val="both"/>
        <w:rPr>
          <w:sz w:val="20"/>
          <w:szCs w:val="20"/>
        </w:rPr>
      </w:pPr>
      <w:r w:rsidRPr="00A52828">
        <w:rPr>
          <w:sz w:val="20"/>
          <w:szCs w:val="20"/>
        </w:rPr>
        <w:t xml:space="preserve">- </w:t>
      </w:r>
      <w:proofErr w:type="spellStart"/>
      <w:r w:rsidRPr="00A52828">
        <w:rPr>
          <w:sz w:val="20"/>
          <w:szCs w:val="20"/>
        </w:rPr>
        <w:t>Legea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nr</w:t>
      </w:r>
      <w:proofErr w:type="spellEnd"/>
      <w:r w:rsidRPr="00A52828">
        <w:rPr>
          <w:sz w:val="20"/>
          <w:szCs w:val="20"/>
        </w:rPr>
        <w:t xml:space="preserve">. 1/2011 a </w:t>
      </w:r>
      <w:proofErr w:type="spellStart"/>
      <w:r w:rsidRPr="00A52828">
        <w:rPr>
          <w:sz w:val="20"/>
          <w:szCs w:val="20"/>
        </w:rPr>
        <w:t>Educaţiei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Naţionale</w:t>
      </w:r>
      <w:proofErr w:type="spellEnd"/>
      <w:r w:rsidRPr="00A52828">
        <w:rPr>
          <w:sz w:val="20"/>
          <w:szCs w:val="20"/>
        </w:rPr>
        <w:t xml:space="preserve"> cu </w:t>
      </w:r>
      <w:proofErr w:type="spellStart"/>
      <w:r w:rsidRPr="00A52828">
        <w:rPr>
          <w:sz w:val="20"/>
          <w:szCs w:val="20"/>
        </w:rPr>
        <w:t>modificările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și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completările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ulterioare</w:t>
      </w:r>
      <w:proofErr w:type="spellEnd"/>
      <w:r w:rsidRPr="00A52828">
        <w:rPr>
          <w:sz w:val="20"/>
          <w:szCs w:val="20"/>
        </w:rPr>
        <w:t>;</w:t>
      </w:r>
    </w:p>
    <w:p w:rsidR="00E43E1C" w:rsidRPr="00A52828" w:rsidRDefault="00E43E1C" w:rsidP="00E43E1C">
      <w:pPr>
        <w:spacing w:line="360" w:lineRule="auto"/>
        <w:ind w:right="-431" w:firstLine="879"/>
        <w:jc w:val="both"/>
        <w:rPr>
          <w:sz w:val="20"/>
          <w:szCs w:val="20"/>
        </w:rPr>
      </w:pPr>
      <w:r w:rsidRPr="00FD2E56">
        <w:rPr>
          <w:bCs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A52828">
        <w:rPr>
          <w:sz w:val="20"/>
          <w:szCs w:val="20"/>
        </w:rPr>
        <w:t>Ordinul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Ministrului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Educaţiei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Naţionale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nr</w:t>
      </w:r>
      <w:proofErr w:type="spellEnd"/>
      <w:r w:rsidRPr="00A52828">
        <w:rPr>
          <w:sz w:val="20"/>
          <w:szCs w:val="20"/>
        </w:rPr>
        <w:t xml:space="preserve">. 4619/2014 </w:t>
      </w:r>
      <w:proofErr w:type="spellStart"/>
      <w:r w:rsidRPr="00A52828">
        <w:rPr>
          <w:sz w:val="20"/>
          <w:szCs w:val="20"/>
        </w:rPr>
        <w:t>pentru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aprobarea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Metodologiei-cadru</w:t>
      </w:r>
      <w:proofErr w:type="spellEnd"/>
      <w:r w:rsidRPr="00A52828">
        <w:rPr>
          <w:sz w:val="20"/>
          <w:szCs w:val="20"/>
        </w:rPr>
        <w:t xml:space="preserve"> de </w:t>
      </w:r>
      <w:proofErr w:type="spellStart"/>
      <w:r w:rsidRPr="00A52828">
        <w:rPr>
          <w:sz w:val="20"/>
          <w:szCs w:val="20"/>
        </w:rPr>
        <w:t>organizare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şi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funcţionare</w:t>
      </w:r>
      <w:proofErr w:type="spellEnd"/>
      <w:r w:rsidRPr="00A52828">
        <w:rPr>
          <w:sz w:val="20"/>
          <w:szCs w:val="20"/>
        </w:rPr>
        <w:t xml:space="preserve"> a </w:t>
      </w:r>
      <w:proofErr w:type="spellStart"/>
      <w:r w:rsidRPr="00A52828">
        <w:rPr>
          <w:sz w:val="20"/>
          <w:szCs w:val="20"/>
        </w:rPr>
        <w:t>consiliului</w:t>
      </w:r>
      <w:proofErr w:type="spellEnd"/>
      <w:r w:rsidRPr="00A52828">
        <w:rPr>
          <w:sz w:val="20"/>
          <w:szCs w:val="20"/>
        </w:rPr>
        <w:t xml:space="preserve"> de </w:t>
      </w:r>
      <w:proofErr w:type="spellStart"/>
      <w:r w:rsidRPr="00A52828">
        <w:rPr>
          <w:sz w:val="20"/>
          <w:szCs w:val="20"/>
        </w:rPr>
        <w:t>administraţie</w:t>
      </w:r>
      <w:proofErr w:type="spellEnd"/>
      <w:r w:rsidRPr="00A52828">
        <w:rPr>
          <w:sz w:val="20"/>
          <w:szCs w:val="20"/>
        </w:rPr>
        <w:t xml:space="preserve"> din </w:t>
      </w:r>
      <w:proofErr w:type="spellStart"/>
      <w:r w:rsidRPr="00A52828">
        <w:rPr>
          <w:sz w:val="20"/>
          <w:szCs w:val="20"/>
        </w:rPr>
        <w:t>unităţile</w:t>
      </w:r>
      <w:proofErr w:type="spellEnd"/>
      <w:r w:rsidRPr="00A52828">
        <w:rPr>
          <w:sz w:val="20"/>
          <w:szCs w:val="20"/>
        </w:rPr>
        <w:t xml:space="preserve"> de </w:t>
      </w:r>
      <w:proofErr w:type="spellStart"/>
      <w:r w:rsidRPr="00A52828">
        <w:rPr>
          <w:sz w:val="20"/>
          <w:szCs w:val="20"/>
        </w:rPr>
        <w:t>învăţământ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preuniversitar</w:t>
      </w:r>
      <w:proofErr w:type="spellEnd"/>
      <w:r w:rsidRPr="00A52828">
        <w:rPr>
          <w:sz w:val="20"/>
          <w:szCs w:val="20"/>
        </w:rPr>
        <w:t xml:space="preserve"> cu </w:t>
      </w:r>
      <w:proofErr w:type="spellStart"/>
      <w:r w:rsidRPr="00A52828">
        <w:rPr>
          <w:sz w:val="20"/>
          <w:szCs w:val="20"/>
        </w:rPr>
        <w:t>modificările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și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completările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ulterioare</w:t>
      </w:r>
      <w:proofErr w:type="spellEnd"/>
      <w:r w:rsidRPr="00A52828">
        <w:rPr>
          <w:sz w:val="20"/>
          <w:szCs w:val="20"/>
        </w:rPr>
        <w:t>;</w:t>
      </w:r>
    </w:p>
    <w:p w:rsidR="00E43E1C" w:rsidRPr="00C322AA" w:rsidRDefault="00E43E1C" w:rsidP="00E43E1C">
      <w:pPr>
        <w:spacing w:line="360" w:lineRule="auto"/>
        <w:ind w:right="-431" w:firstLine="879"/>
        <w:jc w:val="both"/>
        <w:rPr>
          <w:sz w:val="20"/>
          <w:szCs w:val="20"/>
          <w:lang w:val="ro-RO"/>
        </w:rPr>
      </w:pPr>
      <w:r w:rsidRPr="00A52828">
        <w:rPr>
          <w:sz w:val="20"/>
          <w:szCs w:val="20"/>
        </w:rPr>
        <w:t>-</w:t>
      </w:r>
      <w:proofErr w:type="spellStart"/>
      <w:r w:rsidRPr="00A52828">
        <w:rPr>
          <w:sz w:val="20"/>
          <w:szCs w:val="20"/>
        </w:rPr>
        <w:t>Ordinul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Mini</w:t>
      </w:r>
      <w:r>
        <w:rPr>
          <w:sz w:val="20"/>
          <w:szCs w:val="20"/>
        </w:rPr>
        <w:t>strului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Educaţiei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Naţionale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 5472</w:t>
      </w:r>
      <w:r w:rsidRPr="00A52828">
        <w:rPr>
          <w:sz w:val="20"/>
          <w:szCs w:val="20"/>
        </w:rPr>
        <w:t>/</w:t>
      </w:r>
      <w:r>
        <w:rPr>
          <w:sz w:val="20"/>
          <w:szCs w:val="20"/>
        </w:rPr>
        <w:t>07.11.2017</w:t>
      </w:r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pentru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aprobarea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Metodologiei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fundamentarea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cifrei</w:t>
      </w:r>
      <w:proofErr w:type="spellEnd"/>
      <w:r>
        <w:rPr>
          <w:sz w:val="20"/>
          <w:szCs w:val="20"/>
        </w:rPr>
        <w:t xml:space="preserve"> de </w:t>
      </w:r>
      <w:r>
        <w:rPr>
          <w:sz w:val="20"/>
          <w:szCs w:val="20"/>
          <w:lang w:val="ro-RO"/>
        </w:rPr>
        <w:t xml:space="preserve">școlarizare pentru învățământul preuniversitar de stat, evidența efectivelor de preșcolari și elevi școlarizați în unitățile de învățământ particular, </w:t>
      </w:r>
      <w:proofErr w:type="spellStart"/>
      <w:r>
        <w:rPr>
          <w:sz w:val="20"/>
          <w:szCs w:val="20"/>
          <w:lang w:val="ro-RO"/>
        </w:rPr>
        <w:t>preecum</w:t>
      </w:r>
      <w:proofErr w:type="spellEnd"/>
      <w:r>
        <w:rPr>
          <w:sz w:val="20"/>
          <w:szCs w:val="20"/>
          <w:lang w:val="ro-RO"/>
        </w:rPr>
        <w:t xml:space="preserve"> și emiterea avizului conform în vederea </w:t>
      </w:r>
      <w:proofErr w:type="spellStart"/>
      <w:r>
        <w:rPr>
          <w:sz w:val="20"/>
          <w:szCs w:val="20"/>
          <w:lang w:val="ro-RO"/>
        </w:rPr>
        <w:t>organizăriii</w:t>
      </w:r>
      <w:proofErr w:type="spellEnd"/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retelei</w:t>
      </w:r>
      <w:proofErr w:type="spellEnd"/>
      <w:r>
        <w:rPr>
          <w:sz w:val="20"/>
          <w:szCs w:val="20"/>
          <w:lang w:val="ro-RO"/>
        </w:rPr>
        <w:t xml:space="preserve"> unităților de învățământ preuniversitar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2018-2019.</w:t>
      </w:r>
    </w:p>
    <w:p w:rsidR="00E43E1C" w:rsidRPr="009C57E9" w:rsidRDefault="00E43E1C" w:rsidP="00E43E1C">
      <w:pPr>
        <w:spacing w:line="360" w:lineRule="auto"/>
        <w:ind w:right="-431" w:firstLine="87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9C57E9">
        <w:rPr>
          <w:rStyle w:val="l5tlu1"/>
          <w:b w:val="0"/>
          <w:sz w:val="20"/>
          <w:szCs w:val="20"/>
        </w:rPr>
        <w:t>Hotărârea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nr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. 569/2015 </w:t>
      </w:r>
      <w:proofErr w:type="spellStart"/>
      <w:r w:rsidRPr="009C57E9">
        <w:rPr>
          <w:rStyle w:val="l5tlu1"/>
          <w:b w:val="0"/>
          <w:sz w:val="20"/>
          <w:szCs w:val="20"/>
        </w:rPr>
        <w:t>pentru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aprobarea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Normelor</w:t>
      </w:r>
      <w:proofErr w:type="spellEnd"/>
      <w:r>
        <w:rPr>
          <w:rStyle w:val="l5tlu1"/>
          <w:rFonts w:ascii="Arial" w:hAnsi="Arial" w:cs="Arial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metodologice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privind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decontarea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cheltuielilor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pentru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naveta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la </w:t>
      </w:r>
      <w:proofErr w:type="spellStart"/>
      <w:r w:rsidRPr="009C57E9">
        <w:rPr>
          <w:rStyle w:val="l5tlu1"/>
          <w:b w:val="0"/>
          <w:sz w:val="20"/>
          <w:szCs w:val="20"/>
        </w:rPr>
        <w:t>şi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de la </w:t>
      </w:r>
      <w:proofErr w:type="spellStart"/>
      <w:r w:rsidRPr="009C57E9">
        <w:rPr>
          <w:rStyle w:val="l5tlu1"/>
          <w:b w:val="0"/>
          <w:sz w:val="20"/>
          <w:szCs w:val="20"/>
        </w:rPr>
        <w:t>locul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de </w:t>
      </w:r>
      <w:proofErr w:type="spellStart"/>
      <w:r w:rsidRPr="009C57E9">
        <w:rPr>
          <w:rStyle w:val="l5tlu1"/>
          <w:b w:val="0"/>
          <w:sz w:val="20"/>
          <w:szCs w:val="20"/>
        </w:rPr>
        <w:t>muncă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a </w:t>
      </w:r>
      <w:proofErr w:type="spellStart"/>
      <w:r w:rsidRPr="009C57E9">
        <w:rPr>
          <w:rStyle w:val="l5tlu1"/>
          <w:b w:val="0"/>
          <w:sz w:val="20"/>
          <w:szCs w:val="20"/>
        </w:rPr>
        <w:t>cadrelor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didactice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şi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a </w:t>
      </w:r>
      <w:proofErr w:type="spellStart"/>
      <w:r w:rsidRPr="009C57E9">
        <w:rPr>
          <w:rStyle w:val="l5tlu1"/>
          <w:b w:val="0"/>
          <w:sz w:val="20"/>
          <w:szCs w:val="20"/>
        </w:rPr>
        <w:t>personalului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didactic </w:t>
      </w:r>
      <w:proofErr w:type="spellStart"/>
      <w:r w:rsidRPr="009C57E9">
        <w:rPr>
          <w:rStyle w:val="l5tlu1"/>
          <w:b w:val="0"/>
          <w:sz w:val="20"/>
          <w:szCs w:val="20"/>
        </w:rPr>
        <w:t>auxiliar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din </w:t>
      </w:r>
      <w:proofErr w:type="spellStart"/>
      <w:r w:rsidRPr="009C57E9">
        <w:rPr>
          <w:rStyle w:val="l5tlu1"/>
          <w:b w:val="0"/>
          <w:sz w:val="20"/>
          <w:szCs w:val="20"/>
        </w:rPr>
        <w:t>învăţământul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</w:t>
      </w:r>
      <w:proofErr w:type="spellStart"/>
      <w:r w:rsidRPr="009C57E9">
        <w:rPr>
          <w:rStyle w:val="l5tlu1"/>
          <w:b w:val="0"/>
          <w:sz w:val="20"/>
          <w:szCs w:val="20"/>
        </w:rPr>
        <w:t>preuniversitar</w:t>
      </w:r>
      <w:proofErr w:type="spellEnd"/>
      <w:r w:rsidRPr="009C57E9">
        <w:rPr>
          <w:rStyle w:val="l5tlu1"/>
          <w:b w:val="0"/>
          <w:sz w:val="20"/>
          <w:szCs w:val="20"/>
        </w:rPr>
        <w:t xml:space="preserve"> de stat</w:t>
      </w:r>
      <w:r w:rsidRPr="00A52828">
        <w:rPr>
          <w:sz w:val="20"/>
          <w:szCs w:val="20"/>
        </w:rPr>
        <w:t>;</w:t>
      </w:r>
    </w:p>
    <w:p w:rsidR="00E43E1C" w:rsidRDefault="00E43E1C" w:rsidP="00E43E1C">
      <w:pPr>
        <w:spacing w:line="360" w:lineRule="auto"/>
        <w:ind w:right="-433" w:firstLine="8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E5280">
        <w:rPr>
          <w:sz w:val="20"/>
          <w:szCs w:val="20"/>
        </w:rPr>
        <w:t xml:space="preserve">ORDIN </w:t>
      </w:r>
      <w:proofErr w:type="spellStart"/>
      <w:r w:rsidRPr="00CE5280">
        <w:rPr>
          <w:sz w:val="20"/>
          <w:szCs w:val="20"/>
        </w:rPr>
        <w:t>nr</w:t>
      </w:r>
      <w:proofErr w:type="spellEnd"/>
      <w:r w:rsidRPr="00CE5280">
        <w:rPr>
          <w:sz w:val="20"/>
          <w:szCs w:val="20"/>
        </w:rPr>
        <w:t xml:space="preserve">. 5.576 din 7 </w:t>
      </w:r>
      <w:proofErr w:type="spellStart"/>
      <w:r w:rsidRPr="00CE5280">
        <w:rPr>
          <w:sz w:val="20"/>
          <w:szCs w:val="20"/>
        </w:rPr>
        <w:t>octombrie</w:t>
      </w:r>
      <w:proofErr w:type="spellEnd"/>
      <w:r w:rsidRPr="00CE5280">
        <w:rPr>
          <w:sz w:val="20"/>
          <w:szCs w:val="20"/>
        </w:rPr>
        <w:t xml:space="preserve"> 2011 </w:t>
      </w:r>
      <w:proofErr w:type="spellStart"/>
      <w:r w:rsidRPr="00CE5280">
        <w:rPr>
          <w:sz w:val="20"/>
          <w:szCs w:val="20"/>
        </w:rPr>
        <w:t>privind</w:t>
      </w:r>
      <w:proofErr w:type="spellEnd"/>
      <w:r w:rsidRPr="00CE5280">
        <w:rPr>
          <w:sz w:val="20"/>
          <w:szCs w:val="20"/>
        </w:rPr>
        <w:t xml:space="preserve"> </w:t>
      </w:r>
      <w:proofErr w:type="spellStart"/>
      <w:r w:rsidRPr="00CE5280">
        <w:rPr>
          <w:sz w:val="20"/>
          <w:szCs w:val="20"/>
        </w:rPr>
        <w:t>aprobarea</w:t>
      </w:r>
      <w:proofErr w:type="spellEnd"/>
      <w:r w:rsidRPr="00CE5280">
        <w:rPr>
          <w:sz w:val="20"/>
          <w:szCs w:val="20"/>
        </w:rPr>
        <w:t xml:space="preserve"> </w:t>
      </w:r>
      <w:proofErr w:type="spellStart"/>
      <w:r w:rsidRPr="00CE5280">
        <w:rPr>
          <w:sz w:val="20"/>
          <w:szCs w:val="20"/>
        </w:rPr>
        <w:t>Criteriilor</w:t>
      </w:r>
      <w:proofErr w:type="spellEnd"/>
      <w:r w:rsidRPr="00CE5280">
        <w:rPr>
          <w:sz w:val="20"/>
          <w:szCs w:val="20"/>
        </w:rPr>
        <w:t xml:space="preserve"> </w:t>
      </w:r>
      <w:proofErr w:type="spellStart"/>
      <w:r w:rsidRPr="00CE5280">
        <w:rPr>
          <w:sz w:val="20"/>
          <w:szCs w:val="20"/>
        </w:rPr>
        <w:t>generale</w:t>
      </w:r>
      <w:proofErr w:type="spellEnd"/>
      <w:r w:rsidRPr="00CE5280">
        <w:rPr>
          <w:sz w:val="20"/>
          <w:szCs w:val="20"/>
        </w:rPr>
        <w:t xml:space="preserve"> de </w:t>
      </w:r>
      <w:proofErr w:type="spellStart"/>
      <w:r w:rsidRPr="00CE5280">
        <w:rPr>
          <w:sz w:val="20"/>
          <w:szCs w:val="20"/>
        </w:rPr>
        <w:t>acordare</w:t>
      </w:r>
      <w:proofErr w:type="spellEnd"/>
      <w:r w:rsidRPr="00CE5280">
        <w:rPr>
          <w:sz w:val="20"/>
          <w:szCs w:val="20"/>
        </w:rPr>
        <w:t xml:space="preserve"> a </w:t>
      </w:r>
      <w:proofErr w:type="spellStart"/>
      <w:r w:rsidRPr="00CE5280">
        <w:rPr>
          <w:sz w:val="20"/>
          <w:szCs w:val="20"/>
        </w:rPr>
        <w:t>burselor</w:t>
      </w:r>
      <w:proofErr w:type="spellEnd"/>
      <w:r w:rsidRPr="00CE5280">
        <w:rPr>
          <w:sz w:val="20"/>
          <w:szCs w:val="20"/>
        </w:rPr>
        <w:t xml:space="preserve"> </w:t>
      </w:r>
      <w:proofErr w:type="spellStart"/>
      <w:r w:rsidRPr="00CE5280">
        <w:rPr>
          <w:sz w:val="20"/>
          <w:szCs w:val="20"/>
        </w:rPr>
        <w:t>elevilor</w:t>
      </w:r>
      <w:proofErr w:type="spellEnd"/>
      <w:r w:rsidRPr="00CE5280">
        <w:rPr>
          <w:sz w:val="20"/>
          <w:szCs w:val="20"/>
        </w:rPr>
        <w:t xml:space="preserve"> din </w:t>
      </w:r>
      <w:proofErr w:type="spellStart"/>
      <w:r w:rsidRPr="00CE5280">
        <w:rPr>
          <w:sz w:val="20"/>
          <w:szCs w:val="20"/>
        </w:rPr>
        <w:t>învăţământul</w:t>
      </w:r>
      <w:proofErr w:type="spellEnd"/>
      <w:r w:rsidRPr="00CE5280">
        <w:rPr>
          <w:sz w:val="20"/>
          <w:szCs w:val="20"/>
        </w:rPr>
        <w:t xml:space="preserve"> </w:t>
      </w:r>
      <w:proofErr w:type="spellStart"/>
      <w:r w:rsidRPr="00CE5280">
        <w:rPr>
          <w:sz w:val="20"/>
          <w:szCs w:val="20"/>
        </w:rPr>
        <w:t>preuniversitar</w:t>
      </w:r>
      <w:proofErr w:type="spellEnd"/>
      <w:r w:rsidRPr="00CE5280">
        <w:rPr>
          <w:sz w:val="20"/>
          <w:szCs w:val="20"/>
        </w:rPr>
        <w:t xml:space="preserve"> de stat </w:t>
      </w:r>
      <w:r w:rsidRPr="00A52828">
        <w:rPr>
          <w:sz w:val="20"/>
          <w:szCs w:val="20"/>
        </w:rPr>
        <w:t xml:space="preserve">cu </w:t>
      </w:r>
      <w:proofErr w:type="spellStart"/>
      <w:r w:rsidRPr="00A52828">
        <w:rPr>
          <w:sz w:val="20"/>
          <w:szCs w:val="20"/>
        </w:rPr>
        <w:t>modificările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și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completările</w:t>
      </w:r>
      <w:proofErr w:type="spellEnd"/>
      <w:r w:rsidRPr="00A52828">
        <w:rPr>
          <w:sz w:val="20"/>
          <w:szCs w:val="20"/>
        </w:rPr>
        <w:t xml:space="preserve"> </w:t>
      </w:r>
      <w:proofErr w:type="spellStart"/>
      <w:r w:rsidRPr="00A52828">
        <w:rPr>
          <w:sz w:val="20"/>
          <w:szCs w:val="20"/>
        </w:rPr>
        <w:t>ulterioare</w:t>
      </w:r>
      <w:proofErr w:type="spellEnd"/>
      <w:r w:rsidRPr="00A52828">
        <w:rPr>
          <w:sz w:val="20"/>
          <w:szCs w:val="20"/>
        </w:rPr>
        <w:t>;</w:t>
      </w:r>
    </w:p>
    <w:p w:rsidR="00E43E1C" w:rsidRPr="00CE5280" w:rsidRDefault="00E43E1C" w:rsidP="00E43E1C">
      <w:pPr>
        <w:spacing w:line="360" w:lineRule="auto"/>
        <w:ind w:right="-433" w:firstLine="880"/>
        <w:rPr>
          <w:b/>
          <w:bCs/>
          <w:sz w:val="20"/>
          <w:szCs w:val="20"/>
        </w:rPr>
      </w:pPr>
    </w:p>
    <w:p w:rsidR="00E43E1C" w:rsidRPr="00FA5964" w:rsidRDefault="00E43E1C" w:rsidP="00E43E1C">
      <w:pPr>
        <w:spacing w:line="360" w:lineRule="auto"/>
        <w:ind w:right="-433" w:firstLine="880"/>
        <w:jc w:val="center"/>
        <w:rPr>
          <w:b/>
          <w:bCs/>
          <w:sz w:val="22"/>
          <w:szCs w:val="22"/>
        </w:rPr>
      </w:pPr>
      <w:r w:rsidRPr="00FA5964">
        <w:rPr>
          <w:b/>
          <w:bCs/>
          <w:sz w:val="22"/>
          <w:szCs w:val="22"/>
        </w:rPr>
        <w:t>HOTĂRĂŞTE</w:t>
      </w:r>
    </w:p>
    <w:p w:rsidR="00E43E1C" w:rsidRPr="00FA5964" w:rsidRDefault="00E43E1C" w:rsidP="00E43E1C">
      <w:pPr>
        <w:spacing w:line="360" w:lineRule="auto"/>
        <w:ind w:right="-431" w:firstLine="879"/>
        <w:jc w:val="both"/>
        <w:rPr>
          <w:sz w:val="16"/>
          <w:szCs w:val="16"/>
        </w:rPr>
      </w:pPr>
    </w:p>
    <w:p w:rsidR="00E43E1C" w:rsidRPr="00FA5964" w:rsidRDefault="00E43E1C" w:rsidP="00E43E1C">
      <w:pPr>
        <w:pStyle w:val="Listparagraf"/>
        <w:spacing w:line="360" w:lineRule="auto"/>
        <w:ind w:left="0"/>
        <w:jc w:val="both"/>
        <w:rPr>
          <w:sz w:val="22"/>
          <w:szCs w:val="22"/>
        </w:rPr>
      </w:pPr>
      <w:r w:rsidRPr="00FA5964">
        <w:rPr>
          <w:b/>
          <w:bCs/>
          <w:sz w:val="22"/>
          <w:szCs w:val="22"/>
          <w:lang w:val="fr-FR"/>
        </w:rPr>
        <w:t xml:space="preserve">     Art. 1. </w:t>
      </w:r>
      <w:r w:rsidRPr="00FA5964">
        <w:rPr>
          <w:sz w:val="22"/>
          <w:szCs w:val="22"/>
          <w:lang w:val="fr-FR"/>
        </w:rPr>
        <w:t xml:space="preserve">Se aprobă </w:t>
      </w:r>
      <w:r>
        <w:rPr>
          <w:sz w:val="22"/>
          <w:szCs w:val="22"/>
        </w:rPr>
        <w:t>Planul operațional pentru anul scolar 2017-2018.</w:t>
      </w:r>
    </w:p>
    <w:p w:rsidR="00E43E1C" w:rsidRPr="00FA5964" w:rsidRDefault="00E43E1C" w:rsidP="00E43E1C">
      <w:pPr>
        <w:spacing w:line="360" w:lineRule="auto"/>
        <w:rPr>
          <w:sz w:val="22"/>
          <w:szCs w:val="22"/>
        </w:rPr>
      </w:pPr>
      <w:r w:rsidRPr="00FA5964">
        <w:rPr>
          <w:b/>
          <w:bCs/>
          <w:sz w:val="22"/>
          <w:szCs w:val="22"/>
          <w:lang w:val="fr-FR"/>
        </w:rPr>
        <w:t xml:space="preserve">     Art. 2. </w:t>
      </w:r>
      <w:r w:rsidRPr="00FA5964">
        <w:rPr>
          <w:bCs/>
          <w:sz w:val="22"/>
          <w:szCs w:val="22"/>
          <w:lang w:val="fr-FR"/>
        </w:rPr>
        <w:t xml:space="preserve">Se </w:t>
      </w:r>
      <w:proofErr w:type="spellStart"/>
      <w:r w:rsidRPr="00FA5964">
        <w:rPr>
          <w:sz w:val="22"/>
          <w:szCs w:val="22"/>
          <w:lang w:val="fr-FR"/>
        </w:rPr>
        <w:t>aprobă</w:t>
      </w:r>
      <w:proofErr w:type="spellEnd"/>
      <w:r w:rsidRPr="00FA5964">
        <w:rPr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</w:rPr>
        <w:t>planul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școlarizare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2018-2019.</w:t>
      </w:r>
    </w:p>
    <w:p w:rsidR="00E43E1C" w:rsidRPr="00FA5964" w:rsidRDefault="00E43E1C" w:rsidP="00E43E1C">
      <w:pPr>
        <w:spacing w:line="360" w:lineRule="auto"/>
        <w:ind w:right="-433"/>
        <w:jc w:val="both"/>
        <w:rPr>
          <w:sz w:val="22"/>
          <w:szCs w:val="22"/>
          <w:lang w:val="fr-FR"/>
        </w:rPr>
      </w:pPr>
      <w:r w:rsidRPr="00FA5964">
        <w:rPr>
          <w:b/>
          <w:bCs/>
          <w:sz w:val="22"/>
          <w:szCs w:val="22"/>
          <w:lang w:val="fr-FR"/>
        </w:rPr>
        <w:t xml:space="preserve">     Art. 3.</w:t>
      </w:r>
      <w:r w:rsidRPr="00FA596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Se </w:t>
      </w:r>
      <w:proofErr w:type="spellStart"/>
      <w:r>
        <w:rPr>
          <w:sz w:val="22"/>
          <w:szCs w:val="22"/>
          <w:lang w:val="fr-FR"/>
        </w:rPr>
        <w:t>aprobă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proiectul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Joc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creion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ediția</w:t>
      </w:r>
      <w:proofErr w:type="spellEnd"/>
      <w:r>
        <w:rPr>
          <w:sz w:val="22"/>
          <w:szCs w:val="22"/>
          <w:lang w:val="fr-FR"/>
        </w:rPr>
        <w:t xml:space="preserve"> a X a </w:t>
      </w:r>
      <w:proofErr w:type="spellStart"/>
      <w:r>
        <w:rPr>
          <w:sz w:val="22"/>
          <w:szCs w:val="22"/>
          <w:lang w:val="fr-FR"/>
        </w:rPr>
        <w:t>și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regulamentul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desfășurare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concursului</w:t>
      </w:r>
      <w:proofErr w:type="spellEnd"/>
      <w:r>
        <w:rPr>
          <w:sz w:val="22"/>
          <w:szCs w:val="22"/>
          <w:lang w:val="fr-FR"/>
        </w:rPr>
        <w:t>.</w:t>
      </w:r>
    </w:p>
    <w:p w:rsidR="00E43E1C" w:rsidRDefault="00E43E1C" w:rsidP="00E43E1C">
      <w:pPr>
        <w:spacing w:line="360" w:lineRule="auto"/>
        <w:ind w:right="-433"/>
        <w:jc w:val="both"/>
        <w:rPr>
          <w:sz w:val="22"/>
          <w:szCs w:val="22"/>
          <w:lang w:val="fr-FR"/>
        </w:rPr>
      </w:pPr>
      <w:r w:rsidRPr="00FA5964">
        <w:rPr>
          <w:b/>
          <w:bCs/>
          <w:sz w:val="22"/>
          <w:szCs w:val="22"/>
          <w:lang w:val="fr-FR"/>
        </w:rPr>
        <w:t xml:space="preserve">     Art. 4.</w:t>
      </w:r>
      <w:r w:rsidRPr="00FA596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Se </w:t>
      </w:r>
      <w:proofErr w:type="spellStart"/>
      <w:r>
        <w:rPr>
          <w:sz w:val="22"/>
          <w:szCs w:val="22"/>
          <w:lang w:val="fr-FR"/>
        </w:rPr>
        <w:t>aprobă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bursele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școlare</w:t>
      </w:r>
      <w:proofErr w:type="spellEnd"/>
      <w:r>
        <w:rPr>
          <w:sz w:val="22"/>
          <w:szCs w:val="22"/>
          <w:lang w:val="fr-FR"/>
        </w:rPr>
        <w:t xml:space="preserve"> sociale 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școlar</w:t>
      </w:r>
      <w:proofErr w:type="spellEnd"/>
      <w:r>
        <w:rPr>
          <w:sz w:val="22"/>
          <w:szCs w:val="22"/>
          <w:lang w:val="fr-FR"/>
        </w:rPr>
        <w:t xml:space="preserve"> 2017-2018.</w:t>
      </w:r>
    </w:p>
    <w:p w:rsidR="00E43E1C" w:rsidRDefault="00E43E1C" w:rsidP="00E43E1C">
      <w:pPr>
        <w:spacing w:line="360" w:lineRule="auto"/>
        <w:ind w:right="-433"/>
        <w:jc w:val="both"/>
        <w:rPr>
          <w:bCs/>
          <w:sz w:val="22"/>
          <w:szCs w:val="22"/>
          <w:lang w:val="fr-FR"/>
        </w:rPr>
      </w:pPr>
      <w:r w:rsidRPr="00FA5964">
        <w:rPr>
          <w:b/>
          <w:bCs/>
          <w:sz w:val="22"/>
          <w:szCs w:val="22"/>
          <w:lang w:val="fr-FR"/>
        </w:rPr>
        <w:t xml:space="preserve">     Art. </w:t>
      </w:r>
      <w:r>
        <w:rPr>
          <w:b/>
          <w:bCs/>
          <w:sz w:val="22"/>
          <w:szCs w:val="22"/>
          <w:lang w:val="fr-FR"/>
        </w:rPr>
        <w:t>5</w:t>
      </w:r>
      <w:r w:rsidRPr="00FA5964">
        <w:rPr>
          <w:b/>
          <w:bCs/>
          <w:sz w:val="22"/>
          <w:szCs w:val="22"/>
          <w:lang w:val="fr-FR"/>
        </w:rPr>
        <w:t>.</w:t>
      </w:r>
      <w:r>
        <w:rPr>
          <w:b/>
          <w:bCs/>
          <w:sz w:val="22"/>
          <w:szCs w:val="22"/>
          <w:lang w:val="fr-FR"/>
        </w:rPr>
        <w:t xml:space="preserve"> </w:t>
      </w:r>
      <w:r w:rsidRPr="009E57DB">
        <w:rPr>
          <w:bCs/>
          <w:sz w:val="22"/>
          <w:szCs w:val="22"/>
          <w:lang w:val="fr-FR"/>
        </w:rPr>
        <w:t xml:space="preserve">Se </w:t>
      </w:r>
      <w:proofErr w:type="spellStart"/>
      <w:r w:rsidRPr="009E57DB">
        <w:rPr>
          <w:bCs/>
          <w:sz w:val="22"/>
          <w:szCs w:val="22"/>
          <w:lang w:val="fr-FR"/>
        </w:rPr>
        <w:t>aprobă</w:t>
      </w:r>
      <w:proofErr w:type="spellEnd"/>
      <w:r w:rsidRPr="009E57DB">
        <w:rPr>
          <w:bCs/>
          <w:sz w:val="22"/>
          <w:szCs w:val="22"/>
          <w:lang w:val="fr-FR"/>
        </w:rPr>
        <w:t xml:space="preserve"> </w:t>
      </w:r>
      <w:proofErr w:type="spellStart"/>
      <w:r w:rsidRPr="009E57DB">
        <w:rPr>
          <w:bCs/>
          <w:sz w:val="22"/>
          <w:szCs w:val="22"/>
          <w:lang w:val="fr-FR"/>
        </w:rPr>
        <w:t>transferul</w:t>
      </w:r>
      <w:proofErr w:type="spellEnd"/>
      <w:r w:rsidRPr="009E57DB">
        <w:rPr>
          <w:bCs/>
          <w:sz w:val="22"/>
          <w:szCs w:val="22"/>
          <w:lang w:val="fr-FR"/>
        </w:rPr>
        <w:t xml:space="preserve"> </w:t>
      </w:r>
      <w:proofErr w:type="spellStart"/>
      <w:r w:rsidRPr="009E57DB">
        <w:rPr>
          <w:bCs/>
          <w:sz w:val="22"/>
          <w:szCs w:val="22"/>
          <w:lang w:val="fr-FR"/>
        </w:rPr>
        <w:t>elevului</w:t>
      </w:r>
      <w:proofErr w:type="spellEnd"/>
      <w:r w:rsidRPr="009E57DB">
        <w:rPr>
          <w:bCs/>
          <w:sz w:val="22"/>
          <w:szCs w:val="22"/>
          <w:lang w:val="fr-FR"/>
        </w:rPr>
        <w:t xml:space="preserve"> </w:t>
      </w:r>
      <w:proofErr w:type="spellStart"/>
      <w:r w:rsidRPr="009E57DB">
        <w:rPr>
          <w:bCs/>
          <w:sz w:val="22"/>
          <w:szCs w:val="22"/>
          <w:lang w:val="fr-FR"/>
        </w:rPr>
        <w:t>Zaharia</w:t>
      </w:r>
      <w:proofErr w:type="spellEnd"/>
      <w:r w:rsidRPr="009E57DB">
        <w:rPr>
          <w:bCs/>
          <w:sz w:val="22"/>
          <w:szCs w:val="22"/>
          <w:lang w:val="fr-FR"/>
        </w:rPr>
        <w:t xml:space="preserve"> Nicolas Gabriel la o </w:t>
      </w:r>
      <w:proofErr w:type="spellStart"/>
      <w:r w:rsidRPr="009E57DB">
        <w:rPr>
          <w:bCs/>
          <w:sz w:val="22"/>
          <w:szCs w:val="22"/>
          <w:lang w:val="fr-FR"/>
        </w:rPr>
        <w:t>altă</w:t>
      </w:r>
      <w:proofErr w:type="spellEnd"/>
      <w:r w:rsidRPr="009E57DB">
        <w:rPr>
          <w:bCs/>
          <w:sz w:val="22"/>
          <w:szCs w:val="22"/>
          <w:lang w:val="fr-FR"/>
        </w:rPr>
        <w:t xml:space="preserve"> </w:t>
      </w:r>
      <w:proofErr w:type="spellStart"/>
      <w:r w:rsidRPr="009E57DB">
        <w:rPr>
          <w:bCs/>
          <w:sz w:val="22"/>
          <w:szCs w:val="22"/>
          <w:lang w:val="fr-FR"/>
        </w:rPr>
        <w:t>școală</w:t>
      </w:r>
      <w:proofErr w:type="spellEnd"/>
      <w:r w:rsidRPr="009E57DB">
        <w:rPr>
          <w:bCs/>
          <w:sz w:val="22"/>
          <w:szCs w:val="22"/>
          <w:lang w:val="fr-FR"/>
        </w:rPr>
        <w:t>.</w:t>
      </w:r>
    </w:p>
    <w:p w:rsidR="00E43E1C" w:rsidRPr="009E57DB" w:rsidRDefault="00E43E1C" w:rsidP="00E43E1C">
      <w:pPr>
        <w:spacing w:line="360" w:lineRule="auto"/>
        <w:jc w:val="both"/>
        <w:rPr>
          <w:sz w:val="22"/>
          <w:szCs w:val="22"/>
          <w:lang w:val="es-ES"/>
        </w:rPr>
      </w:pPr>
      <w:r w:rsidRPr="00FA5964">
        <w:rPr>
          <w:b/>
          <w:bCs/>
          <w:sz w:val="22"/>
          <w:szCs w:val="22"/>
          <w:lang w:val="fr-FR"/>
        </w:rPr>
        <w:t xml:space="preserve">     Art.</w:t>
      </w:r>
      <w:r>
        <w:rPr>
          <w:b/>
          <w:bCs/>
          <w:sz w:val="22"/>
          <w:szCs w:val="22"/>
          <w:lang w:val="fr-FR"/>
        </w:rPr>
        <w:t xml:space="preserve"> 6</w:t>
      </w:r>
      <w:proofErr w:type="gramStart"/>
      <w:r w:rsidRPr="00FA5964">
        <w:rPr>
          <w:b/>
          <w:bCs/>
          <w:sz w:val="22"/>
          <w:szCs w:val="22"/>
          <w:lang w:val="fr-FR"/>
        </w:rPr>
        <w:t>.</w:t>
      </w:r>
      <w:r>
        <w:rPr>
          <w:b/>
          <w:bCs/>
          <w:sz w:val="22"/>
          <w:szCs w:val="22"/>
          <w:lang w:val="fr-FR"/>
        </w:rPr>
        <w:t xml:space="preserve"> </w:t>
      </w:r>
      <w:r w:rsidRPr="00D72501">
        <w:rPr>
          <w:b/>
          <w:bCs/>
          <w:sz w:val="22"/>
          <w:szCs w:val="22"/>
        </w:rPr>
        <w:t>.</w:t>
      </w:r>
      <w:proofErr w:type="gramEnd"/>
      <w:r w:rsidRPr="00D72501">
        <w:rPr>
          <w:b/>
          <w:bCs/>
          <w:sz w:val="22"/>
          <w:szCs w:val="22"/>
        </w:rPr>
        <w:t xml:space="preserve"> </w:t>
      </w:r>
      <w:r w:rsidRPr="00D72501">
        <w:rPr>
          <w:sz w:val="22"/>
          <w:szCs w:val="22"/>
          <w:lang w:val="fr-FR"/>
        </w:rPr>
        <w:t xml:space="preserve">Se </w:t>
      </w:r>
      <w:proofErr w:type="spellStart"/>
      <w:r w:rsidRPr="00D72501">
        <w:rPr>
          <w:sz w:val="22"/>
          <w:szCs w:val="22"/>
          <w:lang w:val="fr-FR"/>
        </w:rPr>
        <w:t>aprobă</w:t>
      </w:r>
      <w:proofErr w:type="spellEnd"/>
      <w:r w:rsidRPr="00D72501">
        <w:rPr>
          <w:sz w:val="22"/>
          <w:szCs w:val="22"/>
          <w:lang w:val="fr-FR"/>
        </w:rPr>
        <w:t xml:space="preserve"> </w:t>
      </w:r>
      <w:r w:rsidRPr="00D72501">
        <w:rPr>
          <w:sz w:val="22"/>
          <w:szCs w:val="22"/>
          <w:lang w:val="es-ES"/>
        </w:rPr>
        <w:t>decontarea transportului cadrelor didactice navetiste</w:t>
      </w:r>
      <w:r>
        <w:rPr>
          <w:sz w:val="22"/>
          <w:szCs w:val="22"/>
          <w:lang w:val="es-ES"/>
        </w:rPr>
        <w:t xml:space="preserve"> octombrie </w:t>
      </w:r>
      <w:proofErr w:type="gramStart"/>
      <w:r>
        <w:rPr>
          <w:sz w:val="22"/>
          <w:szCs w:val="22"/>
          <w:lang w:val="es-ES"/>
        </w:rPr>
        <w:t>2017;</w:t>
      </w:r>
      <w:proofErr w:type="gramEnd"/>
    </w:p>
    <w:p w:rsidR="00E43E1C" w:rsidRPr="00FA5964" w:rsidRDefault="00E43E1C" w:rsidP="00E43E1C">
      <w:pPr>
        <w:spacing w:line="360" w:lineRule="auto"/>
        <w:ind w:right="-433"/>
        <w:jc w:val="both"/>
        <w:rPr>
          <w:sz w:val="22"/>
          <w:szCs w:val="22"/>
          <w:lang w:val="fr-FR"/>
        </w:rPr>
      </w:pPr>
      <w:r w:rsidRPr="00FA5964">
        <w:rPr>
          <w:b/>
          <w:bCs/>
          <w:sz w:val="22"/>
          <w:szCs w:val="22"/>
        </w:rPr>
        <w:t xml:space="preserve">      Art. </w:t>
      </w:r>
      <w:r>
        <w:rPr>
          <w:b/>
          <w:bCs/>
          <w:sz w:val="22"/>
          <w:szCs w:val="22"/>
        </w:rPr>
        <w:t>7</w:t>
      </w:r>
      <w:r w:rsidRPr="00FA5964">
        <w:rPr>
          <w:b/>
          <w:bCs/>
          <w:sz w:val="22"/>
          <w:szCs w:val="22"/>
        </w:rPr>
        <w:t>.</w:t>
      </w:r>
      <w:r w:rsidRPr="00FA5964">
        <w:rPr>
          <w:sz w:val="22"/>
          <w:szCs w:val="22"/>
        </w:rPr>
        <w:t xml:space="preserve"> </w:t>
      </w:r>
      <w:proofErr w:type="spellStart"/>
      <w:r w:rsidRPr="00FA5964">
        <w:rPr>
          <w:sz w:val="22"/>
          <w:szCs w:val="22"/>
        </w:rPr>
        <w:t>Hotărârea</w:t>
      </w:r>
      <w:proofErr w:type="spellEnd"/>
      <w:r w:rsidRPr="00FA5964">
        <w:rPr>
          <w:sz w:val="22"/>
          <w:szCs w:val="22"/>
        </w:rPr>
        <w:t xml:space="preserve"> de </w:t>
      </w:r>
      <w:proofErr w:type="spellStart"/>
      <w:r w:rsidRPr="00FA5964">
        <w:rPr>
          <w:sz w:val="22"/>
          <w:szCs w:val="22"/>
        </w:rPr>
        <w:t>faţă</w:t>
      </w:r>
      <w:proofErr w:type="spellEnd"/>
      <w:r w:rsidRPr="00FA5964">
        <w:rPr>
          <w:sz w:val="22"/>
          <w:szCs w:val="22"/>
        </w:rPr>
        <w:t xml:space="preserve"> </w:t>
      </w:r>
      <w:proofErr w:type="spellStart"/>
      <w:r w:rsidRPr="00FA5964">
        <w:rPr>
          <w:sz w:val="22"/>
          <w:szCs w:val="22"/>
        </w:rPr>
        <w:t>poate</w:t>
      </w:r>
      <w:proofErr w:type="spellEnd"/>
      <w:r w:rsidRPr="00FA5964">
        <w:rPr>
          <w:sz w:val="22"/>
          <w:szCs w:val="22"/>
        </w:rPr>
        <w:t xml:space="preserve"> fi </w:t>
      </w:r>
      <w:proofErr w:type="spellStart"/>
      <w:r w:rsidRPr="00FA5964">
        <w:rPr>
          <w:sz w:val="22"/>
          <w:szCs w:val="22"/>
        </w:rPr>
        <w:t>atacată</w:t>
      </w:r>
      <w:proofErr w:type="spellEnd"/>
      <w:r w:rsidRPr="00FA5964">
        <w:rPr>
          <w:sz w:val="22"/>
          <w:szCs w:val="22"/>
        </w:rPr>
        <w:t xml:space="preserve">, </w:t>
      </w:r>
      <w:proofErr w:type="spellStart"/>
      <w:r w:rsidRPr="00FA5964">
        <w:rPr>
          <w:sz w:val="22"/>
          <w:szCs w:val="22"/>
        </w:rPr>
        <w:t>potrivit</w:t>
      </w:r>
      <w:proofErr w:type="spellEnd"/>
      <w:r w:rsidRPr="00FA5964">
        <w:rPr>
          <w:sz w:val="22"/>
          <w:szCs w:val="22"/>
        </w:rPr>
        <w:t xml:space="preserve"> art. 14 </w:t>
      </w:r>
      <w:proofErr w:type="spellStart"/>
      <w:r w:rsidRPr="00FA5964">
        <w:rPr>
          <w:sz w:val="22"/>
          <w:szCs w:val="22"/>
        </w:rPr>
        <w:t>alin</w:t>
      </w:r>
      <w:proofErr w:type="spellEnd"/>
      <w:r w:rsidRPr="00FA5964">
        <w:rPr>
          <w:sz w:val="22"/>
          <w:szCs w:val="22"/>
        </w:rPr>
        <w:t xml:space="preserve">. </w:t>
      </w:r>
      <w:r w:rsidRPr="00FA5964">
        <w:rPr>
          <w:sz w:val="22"/>
          <w:szCs w:val="22"/>
          <w:lang w:val="fr-FR"/>
        </w:rPr>
        <w:t xml:space="preserve">(4) </w:t>
      </w:r>
      <w:proofErr w:type="spellStart"/>
      <w:r w:rsidRPr="00FA5964">
        <w:rPr>
          <w:sz w:val="22"/>
          <w:szCs w:val="22"/>
          <w:lang w:val="fr-FR"/>
        </w:rPr>
        <w:t>din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Ordinul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Ministrului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educaţiei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naţionale</w:t>
      </w:r>
      <w:proofErr w:type="spellEnd"/>
      <w:r w:rsidRPr="00FA5964">
        <w:rPr>
          <w:sz w:val="22"/>
          <w:szCs w:val="22"/>
          <w:lang w:val="fr-FR"/>
        </w:rPr>
        <w:t xml:space="preserve"> nr. 4619/2014, la </w:t>
      </w:r>
      <w:proofErr w:type="spellStart"/>
      <w:r w:rsidRPr="00FA5964">
        <w:rPr>
          <w:sz w:val="22"/>
          <w:szCs w:val="22"/>
          <w:lang w:val="fr-FR"/>
        </w:rPr>
        <w:t>Tribunalul</w:t>
      </w:r>
      <w:proofErr w:type="spellEnd"/>
      <w:r w:rsidRPr="00FA5964">
        <w:rPr>
          <w:sz w:val="22"/>
          <w:szCs w:val="22"/>
          <w:lang w:val="fr-FR"/>
        </w:rPr>
        <w:t xml:space="preserve"> Dâmboviţa, </w:t>
      </w:r>
      <w:proofErr w:type="spellStart"/>
      <w:r w:rsidRPr="00FA5964">
        <w:rPr>
          <w:sz w:val="22"/>
          <w:szCs w:val="22"/>
          <w:lang w:val="fr-FR"/>
        </w:rPr>
        <w:t>Secţia</w:t>
      </w:r>
      <w:proofErr w:type="spellEnd"/>
      <w:r w:rsidRPr="00FA5964">
        <w:rPr>
          <w:sz w:val="22"/>
          <w:szCs w:val="22"/>
          <w:lang w:val="fr-FR"/>
        </w:rPr>
        <w:t xml:space="preserve"> a </w:t>
      </w:r>
      <w:proofErr w:type="spellStart"/>
      <w:r w:rsidRPr="00FA5964">
        <w:rPr>
          <w:sz w:val="22"/>
          <w:szCs w:val="22"/>
          <w:lang w:val="fr-FR"/>
        </w:rPr>
        <w:t>II-a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Civilă</w:t>
      </w:r>
      <w:proofErr w:type="spellEnd"/>
      <w:r w:rsidRPr="00FA5964">
        <w:rPr>
          <w:sz w:val="22"/>
          <w:szCs w:val="22"/>
          <w:lang w:val="fr-FR"/>
        </w:rPr>
        <w:t xml:space="preserve">, de </w:t>
      </w:r>
      <w:proofErr w:type="spellStart"/>
      <w:r w:rsidRPr="00FA5964">
        <w:rPr>
          <w:sz w:val="22"/>
          <w:szCs w:val="22"/>
          <w:lang w:val="fr-FR"/>
        </w:rPr>
        <w:t>Contencios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Administrativ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şi</w:t>
      </w:r>
      <w:proofErr w:type="spellEnd"/>
      <w:r w:rsidRPr="00FA5964">
        <w:rPr>
          <w:sz w:val="22"/>
          <w:szCs w:val="22"/>
          <w:lang w:val="fr-FR"/>
        </w:rPr>
        <w:t xml:space="preserve"> Fiscal, </w:t>
      </w:r>
      <w:proofErr w:type="spellStart"/>
      <w:r w:rsidRPr="00FA5964">
        <w:rPr>
          <w:sz w:val="22"/>
          <w:szCs w:val="22"/>
          <w:lang w:val="fr-FR"/>
        </w:rPr>
        <w:t>în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termen</w:t>
      </w:r>
      <w:proofErr w:type="spellEnd"/>
      <w:r w:rsidRPr="00FA5964">
        <w:rPr>
          <w:sz w:val="22"/>
          <w:szCs w:val="22"/>
          <w:lang w:val="fr-FR"/>
        </w:rPr>
        <w:t xml:space="preserve"> de 30 de </w:t>
      </w:r>
      <w:proofErr w:type="spellStart"/>
      <w:r w:rsidRPr="00FA5964">
        <w:rPr>
          <w:sz w:val="22"/>
          <w:szCs w:val="22"/>
          <w:lang w:val="fr-FR"/>
        </w:rPr>
        <w:t>zile</w:t>
      </w:r>
      <w:proofErr w:type="spellEnd"/>
      <w:r w:rsidRPr="00FA5964">
        <w:rPr>
          <w:sz w:val="22"/>
          <w:szCs w:val="22"/>
          <w:lang w:val="fr-FR"/>
        </w:rPr>
        <w:t xml:space="preserve"> de la </w:t>
      </w:r>
      <w:proofErr w:type="spellStart"/>
      <w:r w:rsidRPr="00FA5964">
        <w:rPr>
          <w:sz w:val="22"/>
          <w:szCs w:val="22"/>
          <w:lang w:val="fr-FR"/>
        </w:rPr>
        <w:t>comunicare</w:t>
      </w:r>
      <w:proofErr w:type="spellEnd"/>
      <w:r w:rsidRPr="00FA5964">
        <w:rPr>
          <w:sz w:val="22"/>
          <w:szCs w:val="22"/>
          <w:lang w:val="fr-FR"/>
        </w:rPr>
        <w:t xml:space="preserve">, </w:t>
      </w:r>
      <w:proofErr w:type="spellStart"/>
      <w:r w:rsidRPr="00FA5964">
        <w:rPr>
          <w:sz w:val="22"/>
          <w:szCs w:val="22"/>
          <w:lang w:val="fr-FR"/>
        </w:rPr>
        <w:t>în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condiţiile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Legii</w:t>
      </w:r>
      <w:proofErr w:type="spellEnd"/>
      <w:r w:rsidRPr="00FA5964">
        <w:rPr>
          <w:sz w:val="22"/>
          <w:szCs w:val="22"/>
          <w:lang w:val="fr-FR"/>
        </w:rPr>
        <w:t xml:space="preserve"> nr. 554/2004 a </w:t>
      </w:r>
      <w:proofErr w:type="spellStart"/>
      <w:r w:rsidRPr="00FA5964">
        <w:rPr>
          <w:sz w:val="22"/>
          <w:szCs w:val="22"/>
          <w:lang w:val="fr-FR"/>
        </w:rPr>
        <w:t>Contenciosului</w:t>
      </w:r>
      <w:proofErr w:type="spellEnd"/>
      <w:r w:rsidRPr="00FA5964">
        <w:rPr>
          <w:sz w:val="22"/>
          <w:szCs w:val="22"/>
          <w:lang w:val="fr-FR"/>
        </w:rPr>
        <w:t xml:space="preserve"> </w:t>
      </w:r>
      <w:proofErr w:type="spellStart"/>
      <w:r w:rsidRPr="00FA5964">
        <w:rPr>
          <w:sz w:val="22"/>
          <w:szCs w:val="22"/>
          <w:lang w:val="fr-FR"/>
        </w:rPr>
        <w:t>administrativ</w:t>
      </w:r>
      <w:proofErr w:type="spellEnd"/>
      <w:r w:rsidRPr="00FA5964">
        <w:rPr>
          <w:sz w:val="22"/>
          <w:szCs w:val="22"/>
          <w:lang w:val="fr-FR"/>
        </w:rPr>
        <w:t>.</w:t>
      </w:r>
    </w:p>
    <w:p w:rsidR="00E43E1C" w:rsidRDefault="00E43E1C" w:rsidP="00E43E1C">
      <w:pPr>
        <w:spacing w:line="360" w:lineRule="auto"/>
        <w:ind w:right="-433"/>
        <w:jc w:val="both"/>
        <w:rPr>
          <w:sz w:val="16"/>
          <w:szCs w:val="16"/>
          <w:lang w:val="fr-FR"/>
        </w:rPr>
      </w:pPr>
    </w:p>
    <w:p w:rsidR="00E43E1C" w:rsidRDefault="00E43E1C" w:rsidP="00E43E1C">
      <w:pPr>
        <w:spacing w:line="360" w:lineRule="auto"/>
        <w:ind w:right="-433"/>
        <w:jc w:val="both"/>
        <w:rPr>
          <w:sz w:val="16"/>
          <w:szCs w:val="16"/>
          <w:lang w:val="fr-FR"/>
        </w:rPr>
      </w:pPr>
    </w:p>
    <w:p w:rsidR="00E43E1C" w:rsidRPr="00FA5964" w:rsidRDefault="00E43E1C" w:rsidP="00E43E1C">
      <w:pPr>
        <w:spacing w:line="360" w:lineRule="auto"/>
        <w:ind w:right="-433"/>
        <w:jc w:val="both"/>
        <w:rPr>
          <w:sz w:val="16"/>
          <w:szCs w:val="16"/>
          <w:lang w:val="fr-FR"/>
        </w:rPr>
      </w:pPr>
    </w:p>
    <w:p w:rsidR="00E43E1C" w:rsidRPr="00CD1E60" w:rsidRDefault="00E43E1C" w:rsidP="00E43E1C">
      <w:pPr>
        <w:ind w:right="-431" w:firstLine="880"/>
        <w:jc w:val="center"/>
        <w:rPr>
          <w:lang w:val="fr-FR"/>
        </w:rPr>
      </w:pPr>
      <w:proofErr w:type="spellStart"/>
      <w:r w:rsidRPr="00CD1E60">
        <w:rPr>
          <w:i/>
          <w:iCs/>
          <w:lang w:val="fr-FR"/>
        </w:rPr>
        <w:t>Preşedintele</w:t>
      </w:r>
      <w:proofErr w:type="spellEnd"/>
      <w:r w:rsidRPr="00CD1E60">
        <w:rPr>
          <w:i/>
          <w:iCs/>
          <w:lang w:val="fr-FR"/>
        </w:rPr>
        <w:t xml:space="preserve"> </w:t>
      </w:r>
      <w:proofErr w:type="spellStart"/>
      <w:r w:rsidRPr="00CD1E60">
        <w:rPr>
          <w:i/>
          <w:iCs/>
          <w:lang w:val="fr-FR"/>
        </w:rPr>
        <w:t>Consiliului</w:t>
      </w:r>
      <w:proofErr w:type="spellEnd"/>
      <w:r w:rsidRPr="00CD1E60">
        <w:rPr>
          <w:i/>
          <w:iCs/>
          <w:lang w:val="fr-FR"/>
        </w:rPr>
        <w:t xml:space="preserve"> de </w:t>
      </w:r>
      <w:proofErr w:type="spellStart"/>
      <w:r w:rsidRPr="00CD1E60">
        <w:rPr>
          <w:i/>
          <w:iCs/>
          <w:lang w:val="fr-FR"/>
        </w:rPr>
        <w:t>Administraţie</w:t>
      </w:r>
      <w:proofErr w:type="spellEnd"/>
      <w:r w:rsidRPr="00CD1E60">
        <w:rPr>
          <w:lang w:val="fr-FR"/>
        </w:rPr>
        <w:t>,</w:t>
      </w:r>
    </w:p>
    <w:p w:rsidR="00E43E1C" w:rsidRPr="00CD1E60" w:rsidRDefault="00E43E1C" w:rsidP="00E43E1C">
      <w:pPr>
        <w:ind w:right="-433" w:firstLine="879"/>
        <w:jc w:val="center"/>
        <w:rPr>
          <w:lang w:val="fr-FR"/>
        </w:rPr>
      </w:pPr>
      <w:proofErr w:type="spellStart"/>
      <w:r w:rsidRPr="00CD1E60">
        <w:rPr>
          <w:lang w:val="fr-FR"/>
        </w:rPr>
        <w:t>Director</w:t>
      </w:r>
      <w:proofErr w:type="spellEnd"/>
    </w:p>
    <w:p w:rsidR="00E43E1C" w:rsidRPr="00CD1E60" w:rsidRDefault="00E43E1C" w:rsidP="00E43E1C">
      <w:pPr>
        <w:ind w:right="-431" w:firstLine="880"/>
        <w:jc w:val="center"/>
        <w:rPr>
          <w:color w:val="000000"/>
          <w:lang w:val="fr-FR"/>
        </w:rPr>
      </w:pPr>
      <w:r w:rsidRPr="00CD1E60">
        <w:t xml:space="preserve">prof. </w:t>
      </w:r>
      <w:proofErr w:type="spellStart"/>
      <w:r w:rsidRPr="00CD1E60">
        <w:t>Zamfir</w:t>
      </w:r>
      <w:proofErr w:type="spellEnd"/>
      <w:r w:rsidRPr="00CD1E60">
        <w:t xml:space="preserve"> Claudia Aurora</w:t>
      </w:r>
    </w:p>
    <w:p w:rsidR="00E43E1C" w:rsidRPr="00C71BCA" w:rsidRDefault="00E43E1C" w:rsidP="00E43E1C">
      <w:bookmarkStart w:id="0" w:name="_GoBack"/>
      <w:bookmarkEnd w:id="0"/>
    </w:p>
    <w:sectPr w:rsidR="00E43E1C" w:rsidRPr="00C71BCA" w:rsidSect="00D80B87">
      <w:pgSz w:w="11907" w:h="16840" w:code="9"/>
      <w:pgMar w:top="284" w:right="85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1C"/>
    <w:rsid w:val="006841FC"/>
    <w:rsid w:val="00E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20F6-5F91-48DF-AB7F-C6A262BF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3E1C"/>
    <w:rPr>
      <w:color w:val="0000FF"/>
      <w:u w:val="single"/>
    </w:rPr>
  </w:style>
  <w:style w:type="paragraph" w:styleId="Corptext">
    <w:name w:val="Body Text"/>
    <w:basedOn w:val="Normal"/>
    <w:link w:val="CorptextCaracter"/>
    <w:rsid w:val="00E43E1C"/>
    <w:pPr>
      <w:snapToGrid w:val="0"/>
    </w:pPr>
    <w:rPr>
      <w:rFonts w:eastAsia="SimSun"/>
      <w:color w:val="000000"/>
      <w:szCs w:val="20"/>
    </w:rPr>
  </w:style>
  <w:style w:type="character" w:customStyle="1" w:styleId="CorptextCaracter">
    <w:name w:val="Corp text Caracter"/>
    <w:basedOn w:val="Fontdeparagrafimplicit"/>
    <w:link w:val="Corptext"/>
    <w:rsid w:val="00E43E1C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43E1C"/>
    <w:pPr>
      <w:ind w:left="720"/>
      <w:contextualSpacing/>
    </w:pPr>
    <w:rPr>
      <w:rFonts w:eastAsia="Times New Roman"/>
      <w:noProof/>
      <w:lang w:val="ro-RO"/>
    </w:rPr>
  </w:style>
  <w:style w:type="character" w:customStyle="1" w:styleId="l5tlu1">
    <w:name w:val="l5tlu1"/>
    <w:rsid w:val="00E43E1C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mvp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2017-12-05T10:52:00Z</dcterms:created>
  <dcterms:modified xsi:type="dcterms:W3CDTF">2017-12-05T10:53:00Z</dcterms:modified>
</cp:coreProperties>
</file>